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5A317"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要求</w:t>
      </w:r>
    </w:p>
    <w:p w14:paraId="3D77A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项目概况</w:t>
      </w:r>
    </w:p>
    <w:p w14:paraId="11B1C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本次招标包含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五大中心立柱标识制作（胸痛中心、卒中中心、创伤中心、危重孕产妇救治中心、危重新生儿救治中心）和简阳市急救中心标识更换。</w:t>
      </w:r>
    </w:p>
    <w:p w14:paraId="6A91713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2.预算：5万元。</w:t>
      </w:r>
    </w:p>
    <w:p w14:paraId="4A7AF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★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二、技术要求</w:t>
      </w:r>
    </w:p>
    <w:p w14:paraId="7434D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（一）五大中心立柱标识</w:t>
      </w:r>
    </w:p>
    <w:p w14:paraId="33455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基础结构与材质</w:t>
      </w:r>
    </w:p>
    <w:p w14:paraId="51DC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整体造型：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三棱柱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立式导视柱，顶部收窄呈切角造型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79F6C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主体材质：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内部骨架采用国标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40mm,壁厚3mm镀锌管焊接骨架，并进行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防锈处理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1B8E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导视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外立面：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国标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2mm不304锈钢打磨烤漆并分色丝印图案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。</w:t>
      </w:r>
    </w:p>
    <w:p w14:paraId="7274F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导视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底部基座：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预埋件采用螺栓（尺寸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1.2*1.2*1.2m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），预埋件形状与导视形状保持一致，预埋件需进行防锈处理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35381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导视牌总高度：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5m（不含预埋件）</w:t>
      </w:r>
    </w:p>
    <w:p w14:paraId="6A22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导视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截面：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约1.0m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1.0m</w:t>
      </w:r>
    </w:p>
    <w:p w14:paraId="6624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基座高度：约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1.0m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–1.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m</w:t>
      </w:r>
    </w:p>
    <w:p w14:paraId="30C7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单块广告面板：约0.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m（宽）×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m（高）</w:t>
      </w:r>
    </w:p>
    <w:p w14:paraId="0D1A5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面板材质</w:t>
      </w:r>
    </w:p>
    <w:p w14:paraId="477F5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五大中心标识面板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：亚克力UV喷绘，部分采用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发光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字+烤漆工艺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，要求方便内容更换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652C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面板固定：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导视牌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主体可拆卸连接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37629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标识布局：</w:t>
      </w:r>
    </w:p>
    <w:p w14:paraId="37D08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面布局，每面垂直分布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5个内容模块；</w:t>
      </w:r>
    </w:p>
    <w:p w14:paraId="62EC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顶部：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“简阳市人民医院”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立体发光字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31A0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工艺要求：</w:t>
      </w:r>
    </w:p>
    <w:p w14:paraId="3B1B9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色彩还原度：符合Pantone色卡标准，户外耐候等级≥5级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33D3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拼接缝隙：≤2mm，打胶密封防水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669DF62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电气与照明</w:t>
      </w:r>
    </w:p>
    <w:p w14:paraId="224E0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顶部发光字：</w:t>
      </w:r>
    </w:p>
    <w:p w14:paraId="08384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光源：LED模组光源，色温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5200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K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7709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防护等级：IP65，户外防水防尘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17F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夜间照明：控制方式：时控/光控自动开关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1557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结构与安全</w:t>
      </w:r>
    </w:p>
    <w:p w14:paraId="4D0AD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抗风等级：≥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级</w:t>
      </w:r>
    </w:p>
    <w:p w14:paraId="6C4BD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抗震等级：符合当地建筑抗震设防要求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B3A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防腐年限：≥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1702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安装要求：</w:t>
      </w:r>
    </w:p>
    <w:p w14:paraId="1FB9F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基础混凝土强度等级：C30</w:t>
      </w:r>
    </w:p>
    <w:p w14:paraId="0C6D8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地脚螺栓：M20–M24高强度螺栓，埋深≥600mm</w:t>
      </w:r>
    </w:p>
    <w:p w14:paraId="3F94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防雷接地：柱体顶部设避雷针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。</w:t>
      </w:r>
    </w:p>
    <w:p w14:paraId="591FC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环境与耐久性</w:t>
      </w:r>
    </w:p>
    <w:p w14:paraId="0776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使用环境：户外商业街区，耐高低温（-20℃ ~ +60℃）、耐紫外线、耐雨水侵蚀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6FD4D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维护周期：</w:t>
      </w:r>
    </w:p>
    <w:p w14:paraId="47B39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日常清洁：每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半年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1次</w:t>
      </w:r>
    </w:p>
    <w:p w14:paraId="096D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结构检查：每年1次</w:t>
      </w:r>
    </w:p>
    <w:p w14:paraId="2B344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光源/电气检修：每半年1次</w:t>
      </w:r>
    </w:p>
    <w:p w14:paraId="7EA17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（二）简阳市急救中心标识</w:t>
      </w:r>
    </w:p>
    <w:p w14:paraId="0A3DD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将原有的“简阳市急救中心”标识立牌进行重新更换，要求和原来标识保持一致。</w:t>
      </w:r>
    </w:p>
    <w:p w14:paraId="27DA7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★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商务要求</w:t>
      </w:r>
    </w:p>
    <w:p w14:paraId="28F22DB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1.付款条件：制作完成并验收合格后，支付合同费用的95%。质保期满后支付合同费用的剩余5%。</w:t>
      </w:r>
    </w:p>
    <w:p w14:paraId="152A4DF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2.质保期：2年，2年期间非人为或地质、气象等不可抗因素造成标识损坏由制作方自行恢复。</w:t>
      </w:r>
    </w:p>
    <w:p w14:paraId="4BDA4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注意：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★标识为实质性要求，需完全响应，不允许有负偏离。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045EB"/>
    <w:rsid w:val="01593484"/>
    <w:rsid w:val="02AC2640"/>
    <w:rsid w:val="07E068E0"/>
    <w:rsid w:val="09CD0968"/>
    <w:rsid w:val="16980B99"/>
    <w:rsid w:val="1A3D5D62"/>
    <w:rsid w:val="229045EB"/>
    <w:rsid w:val="2CDE45AA"/>
    <w:rsid w:val="341505EB"/>
    <w:rsid w:val="40D3586A"/>
    <w:rsid w:val="43CC36A7"/>
    <w:rsid w:val="46FF0AFC"/>
    <w:rsid w:val="702039E1"/>
    <w:rsid w:val="7412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679</Characters>
  <Lines>0</Lines>
  <Paragraphs>0</Paragraphs>
  <TotalTime>0</TotalTime>
  <ScaleCrop>false</ScaleCrop>
  <LinksUpToDate>false</LinksUpToDate>
  <CharactersWithSpaces>713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2026-03-18T07:46:00Z</dcterms:created>
  <dc:creator>一米阳光</dc:creator>
  <cp:lastModifiedBy>violet</cp:lastModifiedBy>
  <dcterms:modified xsi:type="dcterms:W3CDTF">2026-03-27T06:17:51Z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04556AAF7D6046A6AC513920D6356861_13</vt:lpwstr>
  </property>
  <property fmtid="{D5CDD505-2E9C-101B-9397-08002B2CF9AE}" pid="4" name="KSOTemplateDocerSaveRecord">
    <vt:lpwstr>eyJoZGlkIjoiNjk3YmRjOTFlOTkyZDIyMWQwNTU5NDZkNjJhMDA4NzciLCJ1c2VySWQiOiIyMTE1OTU1OTMifQ==</vt:lpwstr>
  </property>
</Properties>
</file>